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80213E" w:rsidRDefault="00C24BDC" w:rsidP="00C24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Seminários Interdisciplinares VII</w:t>
      </w: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  <w:bookmarkStart w:id="0" w:name="_GoBack"/>
            <w:bookmarkEnd w:id="0"/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="00C24BDC">
              <w:rPr>
                <w:rFonts w:ascii="Arial Narrow" w:hAnsi="Arial Narrow" w:cs="Times New Roman"/>
                <w:szCs w:val="20"/>
              </w:rPr>
              <w:t>01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C24BDC">
              <w:rPr>
                <w:rFonts w:ascii="Arial Narrow" w:hAnsi="Arial Narrow" w:cs="Times New Roman"/>
                <w:szCs w:val="20"/>
              </w:rPr>
              <w:t>15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C24BDC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C24BDC">
              <w:rPr>
                <w:rFonts w:ascii="Arial Narrow" w:hAnsi="Arial Narrow" w:cs="Times New Roman"/>
                <w:szCs w:val="20"/>
              </w:rPr>
              <w:t>2017/1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733725">
              <w:rPr>
                <w:rFonts w:ascii="Arial Narrow" w:hAnsi="Arial Narrow" w:cs="Times New Roman"/>
                <w:b/>
                <w:szCs w:val="20"/>
              </w:rPr>
              <w:t xml:space="preserve"> Juliana Santana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  <w:r w:rsidR="00C24BDC">
              <w:rPr>
                <w:rFonts w:ascii="Arial Narrow" w:hAnsi="Arial Narrow" w:cs="Times New Roman"/>
                <w:b/>
                <w:szCs w:val="20"/>
              </w:rPr>
              <w:t xml:space="preserve"> 1776757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Default="00C24BDC" w:rsidP="004504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D5A96">
        <w:rPr>
          <w:rFonts w:ascii="Arial" w:hAnsi="Arial" w:cs="Arial"/>
          <w:sz w:val="20"/>
          <w:szCs w:val="20"/>
        </w:rPr>
        <w:t>Discussão de temas contemporâneos em conexão com a tradição.  Aprofundamento de questões específicas dos diversos campos da filosofia. Diálogo interdisciplinar com outros saberes.</w:t>
      </w:r>
    </w:p>
    <w:p w:rsidR="00C24BDC" w:rsidRPr="00733725" w:rsidRDefault="00C24BDC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E4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025777">
        <w:rPr>
          <w:rFonts w:ascii="Times New Roman" w:hAnsi="Times New Roman" w:cs="Times New Roman"/>
          <w:b/>
          <w:sz w:val="24"/>
          <w:szCs w:val="24"/>
        </w:rPr>
        <w:t>Objetivo Geral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Default="00C24BDC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Destacar alguns aspectos importantes à filosofia contemporânea em sua relação com a tradição filosófica, permitindo aos futuros professores que adquiram destreza com as questões apresentadas ao longo da história da filosofia.</w:t>
      </w:r>
    </w:p>
    <w:p w:rsidR="00025777" w:rsidRDefault="00025777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025777" w:rsidRDefault="00457E48" w:rsidP="00450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777">
        <w:rPr>
          <w:rFonts w:ascii="Times New Roman" w:hAnsi="Times New Roman" w:cs="Times New Roman"/>
          <w:b/>
          <w:sz w:val="24"/>
          <w:szCs w:val="24"/>
        </w:rPr>
        <w:t>2.2 Objetivo</w:t>
      </w:r>
      <w:r w:rsidR="00025777">
        <w:rPr>
          <w:rFonts w:ascii="Times New Roman" w:hAnsi="Times New Roman" w:cs="Times New Roman"/>
          <w:b/>
          <w:sz w:val="24"/>
          <w:szCs w:val="24"/>
        </w:rPr>
        <w:t>s Específicos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C24BDC" w:rsidRDefault="00C24BDC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Discutir questões filosóficas em destaque no pensamento contemporâneo. Relacionar tais questões com a atualidade e com o cotidiano do professor de Filosofia. Aprimorar habilidades em escrita e exposição oral. Perceber como questões atuais podem se ligar a questões propostas em períodos precedentes da filosofia. Relacionar questões de outras áreas de conhecimento com problemas filosóficos.</w:t>
      </w:r>
    </w:p>
    <w:p w:rsidR="00457E48" w:rsidRPr="00C24BDC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73372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25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73372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E" w:rsidRPr="00C24BDC" w:rsidRDefault="00C24BDC" w:rsidP="0045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lang w:eastAsia="pt-BR"/>
        </w:rPr>
        <w:t>A indústria cultural e sua influência nas massas, especialmente por meio da grande mídia.</w:t>
      </w:r>
    </w:p>
    <w:p w:rsidR="00457E48" w:rsidRPr="00C24BDC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73372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25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457E48" w:rsidRPr="00733725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415" w:rsidRPr="00733725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25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025777" w:rsidRPr="00733725">
        <w:rPr>
          <w:rFonts w:ascii="Times New Roman" w:hAnsi="Times New Roman" w:cs="Times New Roman"/>
          <w:b/>
          <w:sz w:val="24"/>
          <w:szCs w:val="24"/>
        </w:rPr>
        <w:t>Ensino</w:t>
      </w:r>
    </w:p>
    <w:p w:rsidR="00025777" w:rsidRPr="00733725" w:rsidRDefault="00025777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7" w:rsidRDefault="00C24BDC" w:rsidP="00457E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71D5A">
        <w:rPr>
          <w:rFonts w:ascii="Arial" w:eastAsia="Times New Roman" w:hAnsi="Arial" w:cs="Arial"/>
          <w:sz w:val="20"/>
          <w:szCs w:val="20"/>
          <w:lang w:eastAsia="pt-BR"/>
        </w:rPr>
        <w:t>Aulas expositivas. Recu</w:t>
      </w:r>
      <w:r>
        <w:rPr>
          <w:rFonts w:ascii="Arial" w:eastAsia="Times New Roman" w:hAnsi="Arial" w:cs="Arial"/>
          <w:sz w:val="20"/>
          <w:szCs w:val="20"/>
          <w:lang w:eastAsia="pt-BR"/>
        </w:rPr>
        <w:t>rso a material impresso e audio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visual que proporcione contato com questões diversas, porém afins à disciplina ministrada. Debates que relacionem o cotidiano profissional do professor de filosofia com questões atuais nas áreas de ética, </w:t>
      </w:r>
      <w:r>
        <w:rPr>
          <w:rFonts w:ascii="Arial" w:eastAsia="Times New Roman" w:hAnsi="Arial" w:cs="Arial"/>
          <w:sz w:val="20"/>
          <w:szCs w:val="20"/>
          <w:lang w:eastAsia="pt-BR"/>
        </w:rPr>
        <w:t>artes, comunicação, ciência e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 política. Proposta de atividades de pesquisa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e seminários ou debates 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>que contemplem os temas em questão</w:t>
      </w:r>
      <w:r>
        <w:rPr>
          <w:rFonts w:ascii="Arial" w:eastAsia="Times New Roman" w:hAnsi="Arial" w:cs="Arial"/>
          <w:sz w:val="20"/>
          <w:szCs w:val="20"/>
          <w:lang w:eastAsia="pt-BR"/>
        </w:rPr>
        <w:t>, ressaltando sua relevância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C24BDC" w:rsidRPr="00C24BDC" w:rsidRDefault="00C24BDC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E48" w:rsidRPr="00E346C2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C2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025777" w:rsidRPr="00E346C2">
        <w:rPr>
          <w:rFonts w:ascii="Times New Roman" w:hAnsi="Times New Roman" w:cs="Times New Roman"/>
          <w:b/>
          <w:sz w:val="24"/>
          <w:szCs w:val="24"/>
        </w:rPr>
        <w:t>Avaliação</w:t>
      </w:r>
    </w:p>
    <w:p w:rsid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6C2" w:rsidRPr="00450415" w:rsidRDefault="00C24BDC" w:rsidP="00C24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Debates (ou seminários) em sala de aula, levantados pela leitura do texto indicado na bibliografia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10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 pontos). Trabalho de pesquisa orientada </w:t>
      </w:r>
      <w:r>
        <w:rPr>
          <w:rFonts w:ascii="Arial" w:eastAsia="Times New Roman" w:hAnsi="Arial" w:cs="Arial"/>
          <w:sz w:val="20"/>
          <w:szCs w:val="20"/>
          <w:lang w:eastAsia="pt-BR"/>
        </w:rPr>
        <w:t>resultando em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 redação de texto</w:t>
      </w:r>
      <w:r>
        <w:rPr>
          <w:rFonts w:ascii="Arial" w:eastAsia="Times New Roman" w:hAnsi="Arial" w:cs="Arial"/>
          <w:sz w:val="20"/>
          <w:szCs w:val="20"/>
          <w:lang w:eastAsia="pt-BR"/>
        </w:rPr>
        <w:t>, auxiliado por livro didático de filosofia para o ensino médio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10 pontos). 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t xml:space="preserve">Critérios de avaliação: coerência com o tema em questão, </w:t>
      </w:r>
      <w:r w:rsidRPr="00771D5A">
        <w:rPr>
          <w:rFonts w:ascii="Arial" w:eastAsia="Times New Roman" w:hAnsi="Arial" w:cs="Arial"/>
          <w:sz w:val="20"/>
          <w:szCs w:val="20"/>
          <w:lang w:eastAsia="pt-BR"/>
        </w:rPr>
        <w:lastRenderedPageBreak/>
        <w:t>clareza na exposição do mesmo e capacidade de correlacionar questões que envolvam matérias variadas, primando pela interdisciplinaridade.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21648E" w:rsidRDefault="00457E48" w:rsidP="00457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8E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592BA8" w:rsidRPr="0021648E">
        <w:rPr>
          <w:rFonts w:ascii="Times New Roman" w:hAnsi="Times New Roman" w:cs="Times New Roman"/>
          <w:b/>
          <w:sz w:val="24"/>
          <w:szCs w:val="24"/>
        </w:rPr>
        <w:t>Básica</w:t>
      </w:r>
    </w:p>
    <w:p w:rsidR="00592BA8" w:rsidRDefault="00592BA8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8E" w:rsidRDefault="00C24BDC" w:rsidP="0045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ADORNO, T. W.; HORKHEIMER, M.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t-BR"/>
        </w:rPr>
        <w:t>A Dialética do Esclarecimento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Rio de Janeiro: Zahar, 1986.</w:t>
      </w:r>
    </w:p>
    <w:p w:rsidR="0021648E" w:rsidRDefault="00481575" w:rsidP="0048157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CCE" w:rsidRDefault="006A6CCE" w:rsidP="00216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C75" w:rsidRPr="0021648E" w:rsidRDefault="00805C75" w:rsidP="00450415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sectPr w:rsidR="00805C75" w:rsidRPr="0021648E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F0" w:rsidRDefault="00D431F0" w:rsidP="003B3B14">
      <w:pPr>
        <w:spacing w:after="0" w:line="240" w:lineRule="auto"/>
      </w:pPr>
      <w:r>
        <w:separator/>
      </w:r>
    </w:p>
  </w:endnote>
  <w:endnote w:type="continuationSeparator" w:id="0">
    <w:p w:rsidR="00D431F0" w:rsidRDefault="00D431F0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733725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F0" w:rsidRDefault="00D431F0" w:rsidP="003B3B14">
      <w:pPr>
        <w:spacing w:after="0" w:line="240" w:lineRule="auto"/>
      </w:pPr>
      <w:r>
        <w:separator/>
      </w:r>
    </w:p>
  </w:footnote>
  <w:footnote w:type="continuationSeparator" w:id="0">
    <w:p w:rsidR="00D431F0" w:rsidRDefault="00D431F0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733725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733725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733725" w:rsidRDefault="00733725" w:rsidP="00733725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733725" w:rsidP="00733725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301DFB"/>
    <w:rsid w:val="00332592"/>
    <w:rsid w:val="00341736"/>
    <w:rsid w:val="00360ACE"/>
    <w:rsid w:val="003B3B14"/>
    <w:rsid w:val="003B7AD0"/>
    <w:rsid w:val="003F4632"/>
    <w:rsid w:val="004059D3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92BA8"/>
    <w:rsid w:val="005B577A"/>
    <w:rsid w:val="005C7BD8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733725"/>
    <w:rsid w:val="0080213E"/>
    <w:rsid w:val="00805C75"/>
    <w:rsid w:val="00805E3A"/>
    <w:rsid w:val="008316C4"/>
    <w:rsid w:val="00840720"/>
    <w:rsid w:val="00853EAA"/>
    <w:rsid w:val="009D5279"/>
    <w:rsid w:val="009F66D1"/>
    <w:rsid w:val="00A41E32"/>
    <w:rsid w:val="00A54C89"/>
    <w:rsid w:val="00A71673"/>
    <w:rsid w:val="00A94055"/>
    <w:rsid w:val="00B24058"/>
    <w:rsid w:val="00B42401"/>
    <w:rsid w:val="00B9694D"/>
    <w:rsid w:val="00C24BDC"/>
    <w:rsid w:val="00C52DA7"/>
    <w:rsid w:val="00C659E6"/>
    <w:rsid w:val="00CB088D"/>
    <w:rsid w:val="00CC034F"/>
    <w:rsid w:val="00CC750B"/>
    <w:rsid w:val="00D31DE9"/>
    <w:rsid w:val="00D431F0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243F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0D693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B997-1ABF-44C1-9AF7-BC747D84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3</cp:revision>
  <dcterms:created xsi:type="dcterms:W3CDTF">2017-09-10T20:54:00Z</dcterms:created>
  <dcterms:modified xsi:type="dcterms:W3CDTF">2017-10-14T17:59:00Z</dcterms:modified>
</cp:coreProperties>
</file>